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El Centro de Estudios Martianos,</w:t>
      </w:r>
      <w:r>
        <w:rPr>
          <w:rFonts w:ascii="Times New Roman" w:cs="Times New Roman" w:hAnsi="Times New Roman"/>
          <w:b/>
          <w:sz w:val="24"/>
          <w:szCs w:val="24"/>
        </w:rPr>
        <w:t xml:space="preserve"> </w:t>
      </w:r>
      <w:r>
        <w:rPr>
          <w:rFonts w:ascii="Times New Roman" w:cs="Times New Roman" w:hAnsi="Times New Roman"/>
          <w:b/>
          <w:sz w:val="24"/>
          <w:szCs w:val="24"/>
        </w:rPr>
        <w:t>“para fundar y amar”, 46 años después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Por Dra. </w:t>
      </w:r>
      <w:r>
        <w:rPr>
          <w:rFonts w:ascii="Times New Roman" w:cs="Times New Roman" w:hAnsi="Times New Roman"/>
          <w:sz w:val="24"/>
          <w:szCs w:val="24"/>
        </w:rPr>
        <w:t xml:space="preserve">C. </w:t>
      </w:r>
      <w:r>
        <w:rPr>
          <w:rFonts w:ascii="Times New Roman" w:cs="Times New Roman" w:hAnsi="Times New Roman"/>
          <w:sz w:val="24"/>
          <w:szCs w:val="24"/>
        </w:rPr>
        <w:t>Marlene Vázquez Pérez</w:t>
      </w:r>
      <w:r>
        <w:rPr>
          <w:rFonts w:ascii="Times New Roman" w:cs="Times New Roman" w:hAnsi="Times New Roman"/>
          <w:sz w:val="24"/>
          <w:szCs w:val="24"/>
        </w:rPr>
        <w:t xml:space="preserve">, </w:t>
      </w:r>
      <w:r>
        <w:rPr>
          <w:rFonts w:ascii="Times New Roman" w:cs="Times New Roman" w:hAnsi="Times New Roman"/>
          <w:sz w:val="24"/>
          <w:szCs w:val="24"/>
        </w:rPr>
        <w:t>Directora</w:t>
      </w:r>
      <w:r>
        <w:rPr>
          <w:rFonts w:ascii="Times New Roman" w:cs="Times New Roman" w:hAnsi="Times New Roman"/>
          <w:sz w:val="24"/>
          <w:szCs w:val="24"/>
        </w:rPr>
        <w:t xml:space="preserve"> del </w:t>
      </w:r>
      <w:r>
        <w:rPr>
          <w:rFonts w:ascii="Times New Roman" w:cs="Times New Roman" w:hAnsi="Times New Roman"/>
          <w:sz w:val="24"/>
          <w:szCs w:val="24"/>
        </w:rPr>
        <w:t>Centro de Estudios Martianos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El Centro de Estudios Martianos arriba hoy a su aniversario 46. Son más de cuatro décadas de investigación y promoción de la obra del má</w:t>
      </w:r>
      <w:r>
        <w:rPr>
          <w:rFonts w:ascii="Times New Roman" w:cs="Times New Roman" w:hAnsi="Times New Roman"/>
          <w:sz w:val="24"/>
          <w:szCs w:val="24"/>
        </w:rPr>
        <w:t>s universal de los cubanos, y p</w:t>
      </w:r>
      <w:r>
        <w:rPr>
          <w:rFonts w:ascii="Times New Roman" w:cs="Times New Roman" w:hAnsi="Times New Roman"/>
          <w:sz w:val="24"/>
          <w:szCs w:val="24"/>
        </w:rPr>
        <w:t>or qué no</w:t>
      </w:r>
      <w:r>
        <w:rPr>
          <w:rFonts w:ascii="Times New Roman" w:cs="Times New Roman" w:hAnsi="Times New Roman"/>
          <w:sz w:val="24"/>
          <w:szCs w:val="24"/>
        </w:rPr>
        <w:t xml:space="preserve">, </w:t>
      </w:r>
      <w:r>
        <w:rPr>
          <w:rFonts w:ascii="Times New Roman" w:cs="Times New Roman" w:hAnsi="Times New Roman"/>
          <w:sz w:val="24"/>
          <w:szCs w:val="24"/>
        </w:rPr>
        <w:t xml:space="preserve">digámoslo con orgullo legítimo: </w:t>
      </w:r>
      <w:r>
        <w:rPr>
          <w:rFonts w:ascii="Times New Roman" w:cs="Times New Roman" w:hAnsi="Times New Roman"/>
          <w:sz w:val="24"/>
          <w:szCs w:val="24"/>
        </w:rPr>
        <w:t xml:space="preserve">de los latinoamericanos.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Coincidentemente, </w:t>
      </w:r>
      <w:r>
        <w:rPr>
          <w:rFonts w:ascii="Times New Roman" w:cs="Times New Roman" w:hAnsi="Times New Roman"/>
          <w:sz w:val="24"/>
          <w:szCs w:val="24"/>
        </w:rPr>
        <w:t xml:space="preserve">este centro </w:t>
      </w:r>
      <w:r>
        <w:rPr>
          <w:rFonts w:ascii="Times New Roman" w:cs="Times New Roman" w:hAnsi="Times New Roman"/>
          <w:sz w:val="24"/>
          <w:szCs w:val="24"/>
        </w:rPr>
        <w:t>fue fundado en julio, un mes simbólico para Cuba y pa</w:t>
      </w:r>
      <w:r>
        <w:rPr>
          <w:rFonts w:ascii="Times New Roman" w:cs="Times New Roman" w:hAnsi="Times New Roman"/>
          <w:sz w:val="24"/>
          <w:szCs w:val="24"/>
        </w:rPr>
        <w:t>ra todo el continente. Acontecieron en</w:t>
      </w:r>
      <w:r>
        <w:rPr>
          <w:rFonts w:ascii="Times New Roman" w:cs="Times New Roman" w:hAnsi="Times New Roman"/>
          <w:sz w:val="24"/>
          <w:szCs w:val="24"/>
        </w:rPr>
        <w:t xml:space="preserve"> </w:t>
      </w:r>
      <w:r>
        <w:rPr>
          <w:rFonts w:ascii="Times New Roman" w:cs="Times New Roman" w:hAnsi="Times New Roman"/>
          <w:sz w:val="24"/>
          <w:szCs w:val="24"/>
        </w:rPr>
        <w:t>fecha</w:t>
      </w:r>
      <w:r>
        <w:rPr>
          <w:rFonts w:ascii="Times New Roman" w:cs="Times New Roman" w:hAnsi="Times New Roman"/>
          <w:sz w:val="24"/>
          <w:szCs w:val="24"/>
        </w:rPr>
        <w:t>s</w:t>
      </w:r>
      <w:r>
        <w:rPr>
          <w:rFonts w:ascii="Times New Roman" w:cs="Times New Roman" w:hAnsi="Times New Roman"/>
          <w:sz w:val="24"/>
          <w:szCs w:val="24"/>
        </w:rPr>
        <w:t xml:space="preserve"> cercana</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a la nuestra </w:t>
      </w:r>
      <w:r>
        <w:rPr>
          <w:rFonts w:ascii="Times New Roman" w:cs="Times New Roman" w:hAnsi="Times New Roman"/>
          <w:sz w:val="24"/>
          <w:szCs w:val="24"/>
        </w:rPr>
        <w:t xml:space="preserve">la aparición de </w:t>
      </w:r>
      <w:r>
        <w:rPr>
          <w:rFonts w:ascii="Times New Roman" w:cs="Times New Roman" w:hAnsi="Times New Roman"/>
          <w:i/>
          <w:sz w:val="24"/>
          <w:szCs w:val="24"/>
        </w:rPr>
        <w:t>La Revista V</w:t>
      </w:r>
      <w:r>
        <w:rPr>
          <w:rFonts w:ascii="Times New Roman" w:cs="Times New Roman" w:hAnsi="Times New Roman"/>
          <w:i/>
          <w:sz w:val="24"/>
          <w:szCs w:val="24"/>
        </w:rPr>
        <w:t>enezolana</w:t>
      </w:r>
      <w:r>
        <w:rPr>
          <w:rFonts w:ascii="Times New Roman" w:cs="Times New Roman" w:hAnsi="Times New Roman"/>
          <w:sz w:val="24"/>
          <w:szCs w:val="24"/>
        </w:rPr>
        <w:t>,</w:t>
      </w:r>
      <w:r>
        <w:rPr>
          <w:rFonts w:ascii="Times New Roman" w:cs="Times New Roman" w:hAnsi="Times New Roman"/>
          <w:sz w:val="24"/>
          <w:szCs w:val="24"/>
        </w:rPr>
        <w:t xml:space="preserve"> el natalicio de Simón Bolívar, la independencia</w:t>
      </w:r>
      <w:r>
        <w:rPr>
          <w:rFonts w:ascii="Times New Roman" w:cs="Times New Roman" w:hAnsi="Times New Roman"/>
          <w:sz w:val="24"/>
          <w:szCs w:val="24"/>
        </w:rPr>
        <w:t xml:space="preserve"> de </w:t>
      </w:r>
      <w:r>
        <w:rPr>
          <w:rFonts w:ascii="Times New Roman" w:cs="Times New Roman" w:hAnsi="Times New Roman"/>
          <w:sz w:val="24"/>
          <w:szCs w:val="24"/>
        </w:rPr>
        <w:t>las Provincias Unidas del</w:t>
      </w:r>
      <w:r>
        <w:rPr>
          <w:rFonts w:ascii="Times New Roman" w:cs="Times New Roman" w:hAnsi="Times New Roman"/>
          <w:sz w:val="24"/>
          <w:szCs w:val="24"/>
        </w:rPr>
        <w:t xml:space="preserve"> </w:t>
      </w:r>
      <w:r>
        <w:rPr>
          <w:rFonts w:ascii="Times New Roman" w:cs="Times New Roman" w:hAnsi="Times New Roman"/>
          <w:sz w:val="24"/>
          <w:szCs w:val="24"/>
        </w:rPr>
        <w:t>Río</w:t>
      </w:r>
      <w:r>
        <w:rPr>
          <w:rFonts w:ascii="Times New Roman" w:cs="Times New Roman" w:hAnsi="Times New Roman"/>
          <w:sz w:val="24"/>
          <w:szCs w:val="24"/>
        </w:rPr>
        <w:t xml:space="preserve"> de la Plata,</w:t>
      </w:r>
      <w:r>
        <w:rPr>
          <w:rFonts w:ascii="Times New Roman" w:cs="Times New Roman" w:hAnsi="Times New Roman"/>
          <w:sz w:val="24"/>
          <w:szCs w:val="24"/>
        </w:rPr>
        <w:t xml:space="preserve"> </w:t>
      </w:r>
      <w:r>
        <w:rPr>
          <w:rFonts w:ascii="Times New Roman" w:cs="Times New Roman" w:hAnsi="Times New Roman"/>
          <w:i/>
          <w:sz w:val="24"/>
          <w:szCs w:val="24"/>
        </w:rPr>
        <w:t>La Edad de Oro</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y el Asalto al c</w:t>
      </w:r>
      <w:r>
        <w:rPr>
          <w:rFonts w:ascii="Times New Roman" w:cs="Times New Roman" w:hAnsi="Times New Roman"/>
          <w:sz w:val="24"/>
          <w:szCs w:val="24"/>
        </w:rPr>
        <w:t xml:space="preserve">uartel Moncada, </w:t>
      </w:r>
      <w:r>
        <w:rPr>
          <w:rFonts w:ascii="Times New Roman" w:cs="Times New Roman" w:hAnsi="Times New Roman"/>
          <w:sz w:val="24"/>
          <w:szCs w:val="24"/>
        </w:rPr>
        <w:t>el triunfo de la Revolución sandinista,</w:t>
      </w:r>
      <w:r>
        <w:rPr>
          <w:rFonts w:ascii="Times New Roman" w:cs="Times New Roman" w:hAnsi="Times New Roman"/>
          <w:sz w:val="24"/>
          <w:szCs w:val="24"/>
        </w:rPr>
        <w:t xml:space="preserve"> </w:t>
      </w:r>
      <w:r>
        <w:rPr>
          <w:rFonts w:ascii="Times New Roman" w:cs="Times New Roman" w:hAnsi="Times New Roman"/>
          <w:sz w:val="24"/>
          <w:szCs w:val="24"/>
        </w:rPr>
        <w:t>entre otras muchas efemérides.</w:t>
      </w:r>
      <w:r>
        <w:rPr>
          <w:rFonts w:ascii="Times New Roman" w:cs="Times New Roman" w:hAnsi="Times New Roman"/>
          <w:sz w:val="24"/>
          <w:szCs w:val="24"/>
        </w:rPr>
        <w:t xml:space="preserve"> </w:t>
      </w:r>
      <w:r>
        <w:rPr>
          <w:rFonts w:ascii="Times New Roman" w:cs="Times New Roman" w:hAnsi="Times New Roman"/>
          <w:sz w:val="24"/>
          <w:szCs w:val="24"/>
        </w:rPr>
        <w:t>Y si vamos a la Histor</w:t>
      </w:r>
      <w:r>
        <w:rPr>
          <w:rFonts w:ascii="Times New Roman" w:cs="Times New Roman" w:hAnsi="Times New Roman"/>
          <w:sz w:val="24"/>
          <w:szCs w:val="24"/>
        </w:rPr>
        <w:t>ia Universal, hay q</w:t>
      </w:r>
      <w:r>
        <w:rPr>
          <w:rFonts w:ascii="Times New Roman" w:cs="Times New Roman" w:hAnsi="Times New Roman"/>
          <w:sz w:val="24"/>
          <w:szCs w:val="24"/>
        </w:rPr>
        <w:t>ue mencionar, entre otras</w:t>
      </w:r>
      <w:r>
        <w:rPr>
          <w:rFonts w:ascii="Times New Roman" w:cs="Times New Roman" w:hAnsi="Times New Roman"/>
          <w:sz w:val="24"/>
          <w:szCs w:val="24"/>
        </w:rPr>
        <w:t>, la declaración de la independencia de los Estados Unidos y la toma de la Bastilla</w:t>
      </w:r>
      <w:r>
        <w:rPr>
          <w:rFonts w:ascii="Times New Roman" w:cs="Times New Roman" w:hAnsi="Times New Roman"/>
          <w:sz w:val="24"/>
          <w:szCs w:val="24"/>
        </w:rPr>
        <w:t xml:space="preserve">. </w:t>
      </w:r>
      <w:r>
        <w:rPr>
          <w:rFonts w:ascii="Times New Roman" w:cs="Times New Roman" w:hAnsi="Times New Roman"/>
          <w:sz w:val="24"/>
          <w:szCs w:val="24"/>
        </w:rPr>
        <w:t xml:space="preserve">Es inevitable coincidir en fechas, se me dirá, cual verdad de Perogrullo, porque el calendario es uno, aunque varíen los años. Visto así, es muy cierto.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Pero ¿cómo no reparar en el carácte</w:t>
      </w:r>
      <w:r>
        <w:rPr>
          <w:rFonts w:ascii="Times New Roman" w:cs="Times New Roman" w:hAnsi="Times New Roman"/>
          <w:sz w:val="24"/>
          <w:szCs w:val="24"/>
        </w:rPr>
        <w:t>r renovador que tuvo,</w:t>
      </w:r>
      <w:r>
        <w:rPr>
          <w:rFonts w:ascii="Times New Roman" w:cs="Times New Roman" w:hAnsi="Times New Roman"/>
          <w:sz w:val="24"/>
          <w:szCs w:val="24"/>
        </w:rPr>
        <w:t xml:space="preserve"> </w:t>
      </w:r>
      <w:r>
        <w:rPr>
          <w:rFonts w:ascii="Times New Roman" w:cs="Times New Roman" w:hAnsi="Times New Roman"/>
          <w:sz w:val="24"/>
          <w:szCs w:val="24"/>
        </w:rPr>
        <w:t>iniciando</w:t>
      </w:r>
      <w:r>
        <w:rPr>
          <w:rFonts w:ascii="Times New Roman" w:cs="Times New Roman" w:hAnsi="Times New Roman"/>
          <w:sz w:val="24"/>
          <w:szCs w:val="24"/>
        </w:rPr>
        <w:t xml:space="preserve"> julio de 1881,</w:t>
      </w:r>
      <w:r>
        <w:rPr>
          <w:rFonts w:ascii="Times New Roman" w:cs="Times New Roman" w:hAnsi="Times New Roman"/>
          <w:sz w:val="24"/>
          <w:szCs w:val="24"/>
        </w:rPr>
        <w:t xml:space="preserve"> </w:t>
      </w:r>
      <w:r>
        <w:rPr>
          <w:rFonts w:ascii="Times New Roman" w:cs="Times New Roman" w:hAnsi="Times New Roman"/>
          <w:sz w:val="24"/>
          <w:szCs w:val="24"/>
        </w:rPr>
        <w:t xml:space="preserve">la aparición del primer número de la </w:t>
      </w:r>
      <w:r>
        <w:rPr>
          <w:rFonts w:ascii="Times New Roman" w:cs="Times New Roman" w:hAnsi="Times New Roman"/>
          <w:i/>
          <w:sz w:val="24"/>
          <w:szCs w:val="24"/>
        </w:rPr>
        <w:t>Revista Venezolana</w:t>
      </w:r>
      <w:r>
        <w:rPr>
          <w:rFonts w:ascii="Times New Roman" w:cs="Times New Roman" w:hAnsi="Times New Roman"/>
          <w:sz w:val="24"/>
          <w:szCs w:val="24"/>
        </w:rPr>
        <w:t>, uno de los primeros proyectos fundacionales martianos?</w:t>
      </w:r>
      <w:r>
        <w:rPr>
          <w:rFonts w:ascii="Times New Roman" w:cs="Times New Roman" w:hAnsi="Times New Roman"/>
          <w:sz w:val="24"/>
          <w:szCs w:val="24"/>
        </w:rPr>
        <w:t xml:space="preserve"> Su vida efímera, pues de esta publicación salieron solo dos números, en ese propio mes, bastó para anunciar un cambio esencial en el modo de mirar y expresar lo americano, y un orgullo por nuestras tierras y culturas, expresado</w:t>
      </w:r>
      <w:r>
        <w:rPr>
          <w:rFonts w:ascii="Times New Roman" w:cs="Times New Roman" w:hAnsi="Times New Roman"/>
          <w:sz w:val="24"/>
          <w:szCs w:val="24"/>
        </w:rPr>
        <w:t xml:space="preserve"> con una intensidad tal, y</w:t>
      </w:r>
      <w:r>
        <w:rPr>
          <w:rFonts w:ascii="Times New Roman" w:cs="Times New Roman" w:hAnsi="Times New Roman"/>
          <w:sz w:val="24"/>
          <w:szCs w:val="24"/>
        </w:rPr>
        <w:t xml:space="preserve"> una </w:t>
      </w:r>
      <w:r>
        <w:rPr>
          <w:rFonts w:ascii="Times New Roman" w:cs="Times New Roman" w:hAnsi="Times New Roman"/>
          <w:sz w:val="24"/>
          <w:szCs w:val="24"/>
        </w:rPr>
        <w:t xml:space="preserve">hondura reflexiva y emotiva, inédita hasta entonces.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Si en el primer número las 32 páginas de la publicación fueron escritas totalmente por Martí, en el segundo, salido el 21 de julio,</w:t>
      </w:r>
      <w:r>
        <w:rPr>
          <w:rFonts w:ascii="Times New Roman" w:cs="Times New Roman" w:hAnsi="Times New Roman"/>
          <w:sz w:val="24"/>
          <w:szCs w:val="24"/>
        </w:rPr>
        <w:t xml:space="preserve"> </w:t>
      </w:r>
      <w:r>
        <w:rPr>
          <w:rFonts w:ascii="Times New Roman" w:cs="Times New Roman" w:hAnsi="Times New Roman"/>
          <w:sz w:val="24"/>
          <w:szCs w:val="24"/>
        </w:rPr>
        <w:t xml:space="preserve">ya aparecen las firmas de intelectuales venezolanos, pues recoge artículos y poemas de Guillermo </w:t>
      </w:r>
      <w:r>
        <w:rPr>
          <w:rFonts w:ascii="Times New Roman" w:cs="Times New Roman" w:hAnsi="Times New Roman"/>
          <w:sz w:val="24"/>
          <w:szCs w:val="24"/>
        </w:rPr>
        <w:t>Tell</w:t>
      </w:r>
      <w:r>
        <w:rPr>
          <w:rFonts w:ascii="Times New Roman" w:cs="Times New Roman" w:hAnsi="Times New Roman"/>
          <w:sz w:val="24"/>
          <w:szCs w:val="24"/>
        </w:rPr>
        <w:t xml:space="preserve"> Villegas, Diego Jugo Ramírez, Lisandro Alvarado y Eloy Escobar. </w:t>
      </w:r>
      <w:r>
        <w:rPr>
          <w:rFonts w:ascii="Times New Roman" w:cs="Times New Roman" w:hAnsi="Times New Roman"/>
          <w:sz w:val="24"/>
          <w:szCs w:val="24"/>
        </w:rPr>
        <w:t>El cubano p</w:t>
      </w:r>
      <w:r>
        <w:rPr>
          <w:rFonts w:ascii="Times New Roman" w:cs="Times New Roman" w:hAnsi="Times New Roman"/>
          <w:sz w:val="24"/>
          <w:szCs w:val="24"/>
        </w:rPr>
        <w:t xml:space="preserve">ublica el obituario dedicado a Cecilio Acosta, </w:t>
      </w:r>
      <w:r>
        <w:rPr>
          <w:rFonts w:ascii="Times New Roman" w:cs="Times New Roman" w:hAnsi="Times New Roman"/>
          <w:sz w:val="24"/>
          <w:szCs w:val="24"/>
        </w:rPr>
        <w:t>y el duelo no impide el</w:t>
      </w:r>
      <w:r>
        <w:rPr>
          <w:rFonts w:ascii="Times New Roman" w:cs="Times New Roman" w:hAnsi="Times New Roman"/>
          <w:sz w:val="24"/>
          <w:szCs w:val="24"/>
        </w:rPr>
        <w:t xml:space="preserve"> tono laudatorio y entusiasta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n el editorial “</w:t>
      </w:r>
      <w:r>
        <w:rPr>
          <w:rFonts w:ascii="Times New Roman" w:cs="Times New Roman" w:hAnsi="Times New Roman"/>
          <w:sz w:val="24"/>
          <w:szCs w:val="24"/>
        </w:rPr>
        <w:t>El carácter de la Revista Venezolana” expone sus criterios acerca de la renovación lite</w:t>
      </w:r>
      <w:r>
        <w:rPr>
          <w:rFonts w:ascii="Times New Roman" w:cs="Times New Roman" w:hAnsi="Times New Roman"/>
          <w:sz w:val="24"/>
          <w:szCs w:val="24"/>
        </w:rPr>
        <w:t>raria que se inicia</w:t>
      </w:r>
      <w:r>
        <w:rPr>
          <w:rFonts w:ascii="Times New Roman" w:cs="Times New Roman" w:hAnsi="Times New Roman"/>
          <w:sz w:val="24"/>
          <w:szCs w:val="24"/>
        </w:rPr>
        <w:t>ba</w:t>
      </w:r>
      <w:r>
        <w:rPr>
          <w:rFonts w:ascii="Times New Roman" w:cs="Times New Roman" w:hAnsi="Times New Roman"/>
          <w:sz w:val="24"/>
          <w:szCs w:val="24"/>
        </w:rPr>
        <w:t xml:space="preserve"> en América, </w:t>
      </w:r>
      <w:r>
        <w:rPr>
          <w:rFonts w:ascii="Times New Roman" w:cs="Times New Roman" w:hAnsi="Times New Roman"/>
          <w:sz w:val="24"/>
          <w:szCs w:val="24"/>
        </w:rPr>
        <w:t>la cual</w:t>
      </w:r>
      <w:r>
        <w:rPr>
          <w:rFonts w:ascii="Times New Roman" w:cs="Times New Roman" w:hAnsi="Times New Roman"/>
          <w:sz w:val="24"/>
          <w:szCs w:val="24"/>
        </w:rPr>
        <w:t>, a su juicio,</w:t>
      </w:r>
      <w:r>
        <w:rPr>
          <w:rFonts w:ascii="Times New Roman" w:cs="Times New Roman" w:hAnsi="Times New Roman"/>
          <w:sz w:val="24"/>
          <w:szCs w:val="24"/>
        </w:rPr>
        <w:t xml:space="preserve"> </w:t>
      </w:r>
      <w:r>
        <w:rPr>
          <w:rFonts w:ascii="Times New Roman" w:cs="Times New Roman" w:hAnsi="Times New Roman"/>
          <w:sz w:val="24"/>
          <w:szCs w:val="24"/>
        </w:rPr>
        <w:t>debía</w:t>
      </w:r>
      <w:r>
        <w:rPr>
          <w:rFonts w:ascii="Times New Roman" w:cs="Times New Roman" w:hAnsi="Times New Roman"/>
          <w:sz w:val="24"/>
          <w:szCs w:val="24"/>
        </w:rPr>
        <w:t xml:space="preserve"> ser raigal. Con este proyecto editorial hacía realidad aquella promesa y petición suya, expresada meses antes en su </w:t>
      </w:r>
      <w:r>
        <w:rPr>
          <w:rFonts w:ascii="Times New Roman" w:cs="Times New Roman" w:hAnsi="Times New Roman"/>
          <w:sz w:val="24"/>
          <w:szCs w:val="24"/>
        </w:rPr>
        <w:t xml:space="preserve">discurso en el Club de comercio de Caracas: “Deme Venezuela en qué servirla, ella tiene en mi un hijo”.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Y para mayor </w:t>
      </w:r>
      <w:r>
        <w:rPr>
          <w:rFonts w:ascii="Times New Roman" w:cs="Times New Roman" w:hAnsi="Times New Roman"/>
          <w:sz w:val="24"/>
          <w:szCs w:val="24"/>
        </w:rPr>
        <w:t>realce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el 24 de julio de 1783 había nacido Simón Bolívar</w:t>
      </w:r>
      <w:r>
        <w:rPr>
          <w:rFonts w:ascii="Times New Roman" w:cs="Times New Roman" w:hAnsi="Times New Roman"/>
          <w:sz w:val="24"/>
          <w:szCs w:val="24"/>
        </w:rPr>
        <w:t xml:space="preserve"> –</w:t>
      </w:r>
      <w:r>
        <w:rPr>
          <w:rFonts w:ascii="Times New Roman" w:cs="Times New Roman" w:hAnsi="Times New Roman"/>
          <w:sz w:val="24"/>
          <w:szCs w:val="24"/>
        </w:rPr>
        <w:t>de quien conmemora</w:t>
      </w:r>
      <w:r>
        <w:rPr>
          <w:rFonts w:ascii="Times New Roman" w:cs="Times New Roman" w:hAnsi="Times New Roman"/>
          <w:sz w:val="24"/>
          <w:szCs w:val="24"/>
        </w:rPr>
        <w:t>re</w:t>
      </w:r>
      <w:r>
        <w:rPr>
          <w:rFonts w:ascii="Times New Roman" w:cs="Times New Roman" w:hAnsi="Times New Roman"/>
          <w:sz w:val="24"/>
          <w:szCs w:val="24"/>
        </w:rPr>
        <w:t>mos en próximos días</w:t>
      </w:r>
      <w:r>
        <w:rPr>
          <w:rFonts w:ascii="Times New Roman" w:cs="Times New Roman" w:hAnsi="Times New Roman"/>
          <w:sz w:val="24"/>
          <w:szCs w:val="24"/>
        </w:rPr>
        <w:t xml:space="preserve"> </w:t>
      </w:r>
      <w:r>
        <w:rPr>
          <w:rFonts w:ascii="Times New Roman" w:cs="Times New Roman" w:hAnsi="Times New Roman"/>
          <w:sz w:val="24"/>
          <w:szCs w:val="24"/>
        </w:rPr>
        <w:t xml:space="preserve">su 240 aniversario. Es Bolívar, sin duda alguna el personaje histórico que más admiraba Martí. Abundan en su obra las referencias al respecto, hasta el punto de identificarlo con la figura del padre, y lo que ella representa para la familia, en este caso, la familia de los pueblos americanos.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Es difícil no ceder a la tentación de la cita en el caso de Bolívar, pues hasta en los textos más breves que le dedicara, su verbo se percibe transido de devoción filial, cuando no inflamado de entusiasmo y admiraci</w:t>
      </w:r>
      <w:r>
        <w:rPr>
          <w:rFonts w:ascii="Times New Roman" w:cs="Times New Roman" w:hAnsi="Times New Roman"/>
          <w:sz w:val="24"/>
          <w:szCs w:val="24"/>
        </w:rPr>
        <w:t>ón</w:t>
      </w:r>
      <w:r>
        <w:rPr>
          <w:rFonts w:ascii="Times New Roman" w:cs="Times New Roman" w:hAnsi="Times New Roman"/>
          <w:sz w:val="24"/>
          <w:szCs w:val="24"/>
        </w:rPr>
        <w:t>, como ocurre en su discurso de homenaje al 110 aniversario de su natalicio, el 28 de octubre de 1893</w:t>
      </w:r>
      <w:r>
        <w:rPr>
          <w:rFonts w:ascii="Times New Roman" w:cs="Times New Roman" w:hAnsi="Times New Roman"/>
          <w:sz w:val="24"/>
          <w:szCs w:val="24"/>
        </w:rPr>
        <w:t>: “¡Pero así está Bolívar en el cielo de América,</w:t>
      </w:r>
      <w:r>
        <w:rPr>
          <w:rFonts w:ascii="Times New Roman" w:cs="Times New Roman" w:hAnsi="Times New Roman"/>
          <w:sz w:val="24"/>
          <w:szCs w:val="24"/>
        </w:rPr>
        <w:t xml:space="preserve"> </w:t>
      </w:r>
      <w:r>
        <w:rPr>
          <w:rFonts w:ascii="Times New Roman" w:cs="Times New Roman" w:hAnsi="Times New Roman"/>
          <w:sz w:val="24"/>
          <w:szCs w:val="24"/>
        </w:rPr>
        <w:t>sentado aún en la roca de crear, con el inca al lado y el haz de banderas a los pies; así está él, calzadas aún las botas de campaña, porque lo que él no dejó hecho, sin hacer</w:t>
      </w:r>
      <w:r>
        <w:rPr>
          <w:rFonts w:ascii="Times New Roman" w:cs="Times New Roman" w:hAnsi="Times New Roman"/>
          <w:sz w:val="24"/>
          <w:szCs w:val="24"/>
        </w:rPr>
        <w:t xml:space="preserve"> </w:t>
      </w:r>
      <w:r>
        <w:rPr>
          <w:rFonts w:ascii="Times New Roman" w:cs="Times New Roman" w:hAnsi="Times New Roman"/>
          <w:sz w:val="24"/>
          <w:szCs w:val="24"/>
        </w:rPr>
        <w:t>está hasta hoy: porque Bolívar tiene que hacer en América</w:t>
      </w:r>
      <w:r>
        <w:rPr>
          <w:rFonts w:ascii="Times New Roman" w:cs="Times New Roman" w:hAnsi="Times New Roman"/>
          <w:sz w:val="24"/>
          <w:szCs w:val="24"/>
        </w:rPr>
        <w:t xml:space="preserve"> </w:t>
      </w:r>
      <w:r>
        <w:rPr>
          <w:rFonts w:ascii="Times New Roman" w:cs="Times New Roman" w:hAnsi="Times New Roman"/>
          <w:sz w:val="24"/>
          <w:szCs w:val="24"/>
        </w:rPr>
        <w:t>todavía</w:t>
      </w:r>
      <w:r>
        <w:rPr>
          <w:rFonts w:ascii="Times New Roman" w:cs="Times New Roman" w:hAnsi="Times New Roman"/>
          <w:sz w:val="24"/>
          <w:szCs w:val="24"/>
        </w:rPr>
        <w:t>!”</w:t>
      </w:r>
      <w:r>
        <w:rPr>
          <w:rFonts w:ascii="Times New Roman" w:cs="Times New Roman" w:hAnsi="Times New Roman"/>
          <w:sz w:val="24"/>
          <w:szCs w:val="24"/>
        </w:rPr>
        <w:t>.</w:t>
      </w:r>
      <w:r>
        <w:rPr>
          <w:rStyle w:val="style38"/>
          <w:rFonts w:ascii="Times New Roman" w:cs="Times New Roman" w:hAnsi="Times New Roman"/>
          <w:sz w:val="24"/>
          <w:szCs w:val="24"/>
        </w:rPr>
        <w:footnoteReference w:id="1"/>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Pero si estremecedoras resultan estas imágenes y su carga emotiva, </w:t>
      </w:r>
      <w:r>
        <w:rPr>
          <w:rFonts w:ascii="Times New Roman" w:cs="Times New Roman" w:hAnsi="Times New Roman"/>
          <w:sz w:val="24"/>
          <w:szCs w:val="24"/>
        </w:rPr>
        <w:t xml:space="preserve">pronunciadas ante un público adulto, </w:t>
      </w:r>
      <w:r>
        <w:rPr>
          <w:rFonts w:ascii="Times New Roman" w:cs="Times New Roman" w:hAnsi="Times New Roman"/>
          <w:sz w:val="24"/>
          <w:szCs w:val="24"/>
        </w:rPr>
        <w:t>cala hondo</w:t>
      </w:r>
      <w:r>
        <w:rPr>
          <w:rFonts w:ascii="Times New Roman" w:cs="Times New Roman" w:hAnsi="Times New Roman"/>
          <w:sz w:val="24"/>
          <w:szCs w:val="24"/>
        </w:rPr>
        <w:t xml:space="preserve"> igualmente</w:t>
      </w:r>
      <w:r>
        <w:rPr>
          <w:rFonts w:ascii="Times New Roman" w:cs="Times New Roman" w:hAnsi="Times New Roman"/>
          <w:sz w:val="24"/>
          <w:szCs w:val="24"/>
        </w:rPr>
        <w:t xml:space="preserve"> la ternura con que lo pinta en “Tres héroes”, en </w:t>
      </w:r>
      <w:r>
        <w:rPr>
          <w:rFonts w:ascii="Times New Roman" w:cs="Times New Roman" w:hAnsi="Times New Roman"/>
          <w:i/>
          <w:sz w:val="24"/>
          <w:szCs w:val="24"/>
        </w:rPr>
        <w:t>La Edad de Oro</w:t>
      </w:r>
      <w:r>
        <w:rPr>
          <w:rFonts w:ascii="Times New Roman" w:cs="Times New Roman" w:hAnsi="Times New Roman"/>
          <w:sz w:val="24"/>
          <w:szCs w:val="24"/>
        </w:rPr>
        <w:t>. Detrás</w:t>
      </w:r>
      <w:r>
        <w:rPr>
          <w:rFonts w:ascii="Times New Roman" w:cs="Times New Roman" w:hAnsi="Times New Roman"/>
          <w:sz w:val="24"/>
          <w:szCs w:val="24"/>
        </w:rPr>
        <w:t xml:space="preserve"> </w:t>
      </w:r>
      <w:r>
        <w:rPr>
          <w:rFonts w:ascii="Times New Roman" w:cs="Times New Roman" w:hAnsi="Times New Roman"/>
          <w:sz w:val="24"/>
          <w:szCs w:val="24"/>
        </w:rPr>
        <w:t>de la figura del viajero anónimo se esconde la identidad del propio Martí, impaciente por encontrarse con el pr</w:t>
      </w:r>
      <w:r>
        <w:rPr>
          <w:rFonts w:ascii="Times New Roman" w:cs="Times New Roman" w:hAnsi="Times New Roman"/>
          <w:sz w:val="24"/>
          <w:szCs w:val="24"/>
        </w:rPr>
        <w:t>ócer</w:t>
      </w:r>
      <w:r>
        <w:rPr>
          <w:rFonts w:ascii="Times New Roman" w:cs="Times New Roman" w:hAnsi="Times New Roman"/>
          <w:sz w:val="24"/>
          <w:szCs w:val="24"/>
        </w:rPr>
        <w:t xml:space="preserve"> en la soledad del crepúsculo</w:t>
      </w:r>
      <w:r>
        <w:rPr>
          <w:rFonts w:ascii="Times New Roman" w:cs="Times New Roman" w:hAnsi="Times New Roman"/>
          <w:sz w:val="24"/>
          <w:szCs w:val="24"/>
        </w:rPr>
        <w:t xml:space="preserve"> caraqueño</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Y cuentan que el viajero, solo con</w:t>
      </w:r>
      <w:r>
        <w:rPr>
          <w:rFonts w:ascii="Times New Roman" w:cs="Times New Roman" w:hAnsi="Times New Roman"/>
          <w:sz w:val="24"/>
          <w:szCs w:val="24"/>
        </w:rPr>
        <w:t xml:space="preserve"> </w:t>
      </w:r>
      <w:r>
        <w:rPr>
          <w:rFonts w:ascii="Times New Roman" w:cs="Times New Roman" w:hAnsi="Times New Roman"/>
          <w:sz w:val="24"/>
          <w:szCs w:val="24"/>
        </w:rPr>
        <w:t>los árbole</w:t>
      </w:r>
      <w:r>
        <w:rPr>
          <w:rFonts w:ascii="Times New Roman" w:cs="Times New Roman" w:hAnsi="Times New Roman"/>
          <w:sz w:val="24"/>
          <w:szCs w:val="24"/>
        </w:rPr>
        <w:t xml:space="preserve">s altos y olorosos de la plaza, </w:t>
      </w:r>
      <w:r>
        <w:rPr>
          <w:rFonts w:ascii="Times New Roman" w:cs="Times New Roman" w:hAnsi="Times New Roman"/>
          <w:sz w:val="24"/>
          <w:szCs w:val="24"/>
        </w:rPr>
        <w:t>lloraba frent</w:t>
      </w:r>
      <w:r>
        <w:rPr>
          <w:rFonts w:ascii="Times New Roman" w:cs="Times New Roman" w:hAnsi="Times New Roman"/>
          <w:sz w:val="24"/>
          <w:szCs w:val="24"/>
        </w:rPr>
        <w:t>e a la estatua, que parecía que s</w:t>
      </w:r>
      <w:r>
        <w:rPr>
          <w:rFonts w:ascii="Times New Roman" w:cs="Times New Roman" w:hAnsi="Times New Roman"/>
          <w:sz w:val="24"/>
          <w:szCs w:val="24"/>
        </w:rPr>
        <w:t>e movía, co</w:t>
      </w:r>
      <w:r>
        <w:rPr>
          <w:rFonts w:ascii="Times New Roman" w:cs="Times New Roman" w:hAnsi="Times New Roman"/>
          <w:sz w:val="24"/>
          <w:szCs w:val="24"/>
        </w:rPr>
        <w:t xml:space="preserve">mo un padre cuando se le acerca </w:t>
      </w:r>
      <w:r>
        <w:rPr>
          <w:rFonts w:ascii="Times New Roman" w:cs="Times New Roman" w:hAnsi="Times New Roman"/>
          <w:sz w:val="24"/>
          <w:szCs w:val="24"/>
        </w:rPr>
        <w:t xml:space="preserve">un hijo. El </w:t>
      </w:r>
      <w:r>
        <w:rPr>
          <w:rFonts w:ascii="Times New Roman" w:cs="Times New Roman" w:hAnsi="Times New Roman"/>
          <w:sz w:val="24"/>
          <w:szCs w:val="24"/>
        </w:rPr>
        <w:t xml:space="preserve">viajero hizo bien, porque todos </w:t>
      </w:r>
      <w:r>
        <w:rPr>
          <w:rFonts w:ascii="Times New Roman" w:cs="Times New Roman" w:hAnsi="Times New Roman"/>
          <w:sz w:val="24"/>
          <w:szCs w:val="24"/>
        </w:rPr>
        <w:t>los americanos deben querer a Bolívar como</w:t>
      </w:r>
      <w:r>
        <w:rPr>
          <w:rFonts w:ascii="Times New Roman" w:cs="Times New Roman" w:hAnsi="Times New Roman"/>
          <w:sz w:val="24"/>
          <w:szCs w:val="24"/>
        </w:rPr>
        <w:t xml:space="preserve"> </w:t>
      </w:r>
      <w:r>
        <w:rPr>
          <w:rFonts w:ascii="Times New Roman" w:cs="Times New Roman" w:hAnsi="Times New Roman"/>
          <w:sz w:val="24"/>
          <w:szCs w:val="24"/>
        </w:rPr>
        <w:t xml:space="preserve">a un padre. A </w:t>
      </w:r>
      <w:r>
        <w:rPr>
          <w:rFonts w:ascii="Times New Roman" w:cs="Times New Roman" w:hAnsi="Times New Roman"/>
          <w:sz w:val="24"/>
          <w:szCs w:val="24"/>
        </w:rPr>
        <w:t xml:space="preserve">Bolívar, y a todos los que </w:t>
      </w:r>
      <w:r>
        <w:rPr>
          <w:rFonts w:ascii="Times New Roman" w:cs="Times New Roman" w:hAnsi="Times New Roman"/>
          <w:sz w:val="24"/>
          <w:szCs w:val="24"/>
        </w:rPr>
        <w:t xml:space="preserve">pelearon </w:t>
      </w:r>
      <w:r>
        <w:rPr>
          <w:rFonts w:ascii="Times New Roman" w:cs="Times New Roman" w:hAnsi="Times New Roman"/>
          <w:sz w:val="24"/>
          <w:szCs w:val="24"/>
        </w:rPr>
        <w:t xml:space="preserve">como él porque la América fuese </w:t>
      </w:r>
      <w:r>
        <w:rPr>
          <w:rFonts w:ascii="Times New Roman" w:cs="Times New Roman" w:hAnsi="Times New Roman"/>
          <w:sz w:val="24"/>
          <w:szCs w:val="24"/>
        </w:rPr>
        <w:t>del homb</w:t>
      </w:r>
      <w:r>
        <w:rPr>
          <w:rFonts w:ascii="Times New Roman" w:cs="Times New Roman" w:hAnsi="Times New Roman"/>
          <w:sz w:val="24"/>
          <w:szCs w:val="24"/>
        </w:rPr>
        <w:t xml:space="preserve">re americano. A todos: al héroe </w:t>
      </w:r>
      <w:r>
        <w:rPr>
          <w:rFonts w:ascii="Times New Roman" w:cs="Times New Roman" w:hAnsi="Times New Roman"/>
          <w:sz w:val="24"/>
          <w:szCs w:val="24"/>
        </w:rPr>
        <w:t xml:space="preserve">famoso, y al </w:t>
      </w:r>
      <w:r>
        <w:rPr>
          <w:rFonts w:ascii="Times New Roman" w:cs="Times New Roman" w:hAnsi="Times New Roman"/>
          <w:sz w:val="24"/>
          <w:szCs w:val="24"/>
        </w:rPr>
        <w:t xml:space="preserve">último soldado, que es un héroe </w:t>
      </w:r>
      <w:r>
        <w:rPr>
          <w:rFonts w:ascii="Times New Roman" w:cs="Times New Roman" w:hAnsi="Times New Roman"/>
          <w:sz w:val="24"/>
          <w:szCs w:val="24"/>
        </w:rPr>
        <w:t xml:space="preserve">desconocido. </w:t>
      </w:r>
      <w:r>
        <w:rPr>
          <w:rFonts w:ascii="Times New Roman" w:cs="Times New Roman" w:hAnsi="Times New Roman"/>
          <w:sz w:val="24"/>
          <w:szCs w:val="24"/>
        </w:rPr>
        <w:t xml:space="preserve">Hasta hermosos de cuerpo se </w:t>
      </w:r>
      <w:r>
        <w:rPr>
          <w:rFonts w:ascii="Times New Roman" w:cs="Times New Roman" w:hAnsi="Times New Roman"/>
          <w:sz w:val="24"/>
          <w:szCs w:val="24"/>
        </w:rPr>
        <w:t>vuelven los hombres</w:t>
      </w:r>
      <w:r>
        <w:rPr>
          <w:rFonts w:ascii="Times New Roman" w:cs="Times New Roman" w:hAnsi="Times New Roman"/>
          <w:sz w:val="24"/>
          <w:szCs w:val="24"/>
        </w:rPr>
        <w:t xml:space="preserve"> que pelean por ver libre </w:t>
      </w:r>
      <w:r>
        <w:rPr>
          <w:rFonts w:ascii="Times New Roman" w:cs="Times New Roman" w:hAnsi="Times New Roman"/>
          <w:sz w:val="24"/>
          <w:szCs w:val="24"/>
        </w:rPr>
        <w:t>a su patria.</w:t>
      </w:r>
      <w:r>
        <w:rPr>
          <w:rStyle w:val="style38"/>
          <w:rFonts w:ascii="Times New Roman" w:cs="Times New Roman" w:hAnsi="Times New Roman"/>
          <w:sz w:val="24"/>
          <w:szCs w:val="24"/>
        </w:rPr>
        <w:footnoteReference w:id="2"/>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 xml:space="preserve">Inaugurar </w:t>
      </w:r>
      <w:r>
        <w:rPr>
          <w:bCs/>
          <w:i/>
        </w:rPr>
        <w:t>La Edad de Oro</w:t>
      </w:r>
      <w:r>
        <w:rPr>
          <w:bCs/>
          <w:i/>
        </w:rPr>
        <w:t xml:space="preserve"> </w:t>
      </w:r>
      <w:r>
        <w:rPr>
          <w:bCs/>
        </w:rPr>
        <w:t>con el homenaje a Bolívar en “Tres héroes”</w:t>
      </w:r>
      <w:r>
        <w:rPr>
          <w:bCs/>
        </w:rPr>
        <w:t xml:space="preserve">, </w:t>
      </w:r>
      <w:r>
        <w:rPr>
          <w:bCs/>
        </w:rPr>
        <w:t>da la medida de cuánto estimaba su ejemplo para la educación de las nuevas generaciones. R</w:t>
      </w:r>
      <w:r>
        <w:rPr>
          <w:bCs/>
        </w:rPr>
        <w:t xml:space="preserve">etoma </w:t>
      </w:r>
      <w:r>
        <w:rPr>
          <w:bCs/>
        </w:rPr>
        <w:t xml:space="preserve">ahora, </w:t>
      </w:r>
      <w:r>
        <w:rPr>
          <w:bCs/>
        </w:rPr>
        <w:t>bajo otras pautas</w:t>
      </w:r>
      <w:r>
        <w:rPr>
          <w:bCs/>
        </w:rPr>
        <w:t xml:space="preserve">, </w:t>
      </w:r>
      <w:r>
        <w:rPr>
          <w:bCs/>
        </w:rPr>
        <w:t xml:space="preserve">el espíritu renovador que había caracterizado el proyecto </w:t>
      </w:r>
      <w:r>
        <w:rPr>
          <w:bCs/>
        </w:rPr>
        <w:t>caraqueño</w:t>
      </w:r>
      <w:r>
        <w:rPr>
          <w:bCs/>
        </w:rPr>
        <w:t xml:space="preserve"> ocho años atrás</w:t>
      </w:r>
      <w:r>
        <w:rPr>
          <w:bCs/>
        </w:rPr>
        <w:t xml:space="preserve">. No estamos solo en </w:t>
      </w:r>
      <w:r>
        <w:rPr>
          <w:bCs/>
        </w:rPr>
        <w:t>presencia</w:t>
      </w:r>
      <w:r>
        <w:rPr>
          <w:bCs/>
        </w:rPr>
        <w:t xml:space="preserve"> de una revista para niños y jóvenes, sino de un proyecto cultural de contenido emancipador de grandes proporciones, y yo diría más</w:t>
      </w:r>
      <w:r>
        <w:rPr>
          <w:bCs/>
        </w:rPr>
        <w:t xml:space="preserve"> –</w:t>
      </w:r>
      <w:r>
        <w:rPr>
          <w:bCs/>
        </w:rPr>
        <w:t>a tono con nuestros días</w:t>
      </w:r>
      <w:r>
        <w:rPr>
          <w:bCs/>
        </w:rPr>
        <w:t>–</w:t>
      </w:r>
      <w:r>
        <w:rPr>
          <w:bCs/>
        </w:rPr>
        <w:t xml:space="preserve">, de carácter descolonizador.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La intención de preparar a los niños y jóvenes de 1889 y también, por qué no, a</w:t>
      </w:r>
      <w:r>
        <w:rPr>
          <w:bCs/>
        </w:rPr>
        <w:t xml:space="preserve"> </w:t>
      </w:r>
      <w:r>
        <w:rPr>
          <w:bCs/>
        </w:rPr>
        <w:t>sus padres y maestros para el ejercicio cívico en la América del nuevo siglo es evidente. No se trata</w:t>
      </w:r>
      <w:r>
        <w:rPr>
          <w:bCs/>
        </w:rPr>
        <w:t>ba</w:t>
      </w:r>
      <w:r>
        <w:rPr>
          <w:bCs/>
        </w:rPr>
        <w:t xml:space="preserve"> de entretener, s</w:t>
      </w:r>
      <w:r>
        <w:rPr>
          <w:bCs/>
        </w:rPr>
        <w:t xml:space="preserve">i bien el disfrute y el solaz son </w:t>
      </w:r>
      <w:r>
        <w:rPr>
          <w:bCs/>
        </w:rPr>
        <w:t>posible</w:t>
      </w:r>
      <w:r>
        <w:rPr>
          <w:bCs/>
        </w:rPr>
        <w:t>s</w:t>
      </w:r>
      <w:r>
        <w:rPr>
          <w:bCs/>
        </w:rPr>
        <w:t xml:space="preserve"> en estas páginas, sino de cultivar el espír</w:t>
      </w:r>
      <w:r>
        <w:rPr>
          <w:bCs/>
        </w:rPr>
        <w:t>itu. No hay ningún simplismo detrás</w:t>
      </w:r>
      <w:r>
        <w:rPr>
          <w:bCs/>
        </w:rPr>
        <w:t xml:space="preserve"> de una revista cuyo </w:t>
      </w:r>
      <w:r>
        <w:rPr>
          <w:bCs/>
        </w:rPr>
        <w:t>primer</w:t>
      </w:r>
      <w:r>
        <w:rPr>
          <w:bCs/>
        </w:rPr>
        <w:t xml:space="preserve"> n</w:t>
      </w:r>
      <w:r>
        <w:rPr>
          <w:bCs/>
        </w:rPr>
        <w:t>úme</w:t>
      </w:r>
      <w:r>
        <w:rPr>
          <w:bCs/>
        </w:rPr>
        <w:t>ro, además de insistir en la relación entre nuestra historia y épica con las de otras culturas, como la grie</w:t>
      </w:r>
      <w:r>
        <w:rPr>
          <w:bCs/>
        </w:rPr>
        <w:t xml:space="preserve">ga, por ejemplo, expresa </w:t>
      </w:r>
      <w:r>
        <w:rPr>
          <w:bCs/>
        </w:rPr>
        <w:t>otra de las constantes de su obra, la r</w:t>
      </w:r>
      <w:r>
        <w:rPr>
          <w:bCs/>
        </w:rPr>
        <w:t>elación</w:t>
      </w:r>
      <w:r>
        <w:rPr>
          <w:bCs/>
        </w:rPr>
        <w:t xml:space="preserve"> entre autoctonía y</w:t>
      </w:r>
      <w:r>
        <w:rPr>
          <w:bCs/>
        </w:rPr>
        <w:t xml:space="preserve"> </w:t>
      </w:r>
      <w:r>
        <w:rPr>
          <w:bCs/>
        </w:rPr>
        <w:t xml:space="preserve">universalidad.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En la última página de ese primer n</w:t>
      </w:r>
      <w:r>
        <w:rPr>
          <w:bCs/>
        </w:rPr>
        <w:t>úmero manifiesta</w:t>
      </w:r>
      <w:r>
        <w:rPr>
          <w:bCs/>
        </w:rPr>
        <w:t xml:space="preserve"> estas verdades, nada inocentes, y sí previsoras: </w:t>
      </w:r>
    </w:p>
    <w:p>
      <w:pPr>
        <w:pStyle w:val="style94"/>
        <w:spacing w:before="0" w:beforeAutospacing="false" w:after="0" w:afterAutospacing="false" w:lineRule="auto" w:line="360"/>
        <w:jc w:val="both"/>
        <w:rPr/>
      </w:pPr>
      <w:r>
        <w:t>[...] lo que ha de hacer el poeta de ahora es aconsejar a los hombres que se quieran bien, y pintar todo lo hermoso del mundo de manera que se vea en los versos como si estuviera pintado con colores, y castigar con la poesía, como con un látigo, a los que quieran quitar a los hombres su libertad, o roben con leyes pícaras el dinero de los pueblos o quieran que los hombres de su país les obedezcan como ovejas y les laman la mano como perros.</w:t>
      </w:r>
      <w:r>
        <w:rPr>
          <w:rStyle w:val="style38"/>
        </w:rPr>
        <w:footnoteReference w:id="3"/>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 xml:space="preserve">Poco duró el magno proyecto: apenas cuatro números, que deben haber sido para Martí como un oasis, en medio de la angustia creciente por lo adelantados que </w:t>
      </w:r>
      <w:r>
        <w:rPr>
          <w:bCs/>
        </w:rPr>
        <w:t>iban</w:t>
      </w:r>
      <w:r>
        <w:rPr>
          <w:bCs/>
        </w:rPr>
        <w:t xml:space="preserve"> los preparativos para</w:t>
      </w:r>
      <w:r>
        <w:rPr>
          <w:bCs/>
        </w:rPr>
        <w:t xml:space="preserve"> la Conferencia Panamericana o </w:t>
      </w:r>
      <w:r>
        <w:rPr>
          <w:bCs/>
        </w:rPr>
        <w:t xml:space="preserve">Congreso de </w:t>
      </w:r>
      <w:r>
        <w:rPr>
          <w:bCs/>
        </w:rPr>
        <w:t>Washington</w:t>
      </w:r>
      <w:r>
        <w:rPr>
          <w:bCs/>
        </w:rPr>
        <w:t>, como también se le conoce</w:t>
      </w:r>
      <w:r>
        <w:rPr>
          <w:bCs/>
        </w:rPr>
        <w:t xml:space="preserve">, y cuya primera crónica publicó el 28 de septiembre de ese mismo año.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En octubre después del cuarto número, prefirió sacrificar la revista antes que ceder a las presiones del editor propietario, que insistía en que se hablara del “</w:t>
      </w:r>
      <w:r>
        <w:t>[</w:t>
      </w:r>
      <w:r>
        <w:t>…</w:t>
      </w:r>
      <w:r>
        <w:t>]</w:t>
      </w:r>
      <w:r>
        <w:t xml:space="preserve"> </w:t>
      </w:r>
      <w:r>
        <w:t xml:space="preserve">del ‘temor de Dios’, y que el nombre de Dios, y no la tolerancia y el espíritu divino, estuvieran en </w:t>
      </w:r>
      <w:r>
        <w:t>todos los artículos e historias”</w:t>
      </w:r>
      <w:r>
        <w:t>.</w:t>
      </w:r>
      <w:r>
        <w:rPr>
          <w:rStyle w:val="style38"/>
        </w:rPr>
        <w:footnoteReference w:id="4"/>
      </w:r>
      <w:r>
        <w:t xml:space="preserve">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Esa impronta de renovaci</w:t>
      </w:r>
      <w:r>
        <w:rPr>
          <w:bCs/>
        </w:rPr>
        <w:t>ón, cambio</w:t>
      </w:r>
      <w:r>
        <w:rPr>
          <w:bCs/>
        </w:rPr>
        <w:t xml:space="preserve"> y justicia social</w:t>
      </w:r>
      <w:r>
        <w:rPr>
          <w:bCs/>
        </w:rPr>
        <w:t xml:space="preserve"> se extendió</w:t>
      </w:r>
      <w:r>
        <w:rPr>
          <w:bCs/>
        </w:rPr>
        <w:t xml:space="preserve"> a todo lo largo del siglo </w:t>
      </w:r>
      <w:r>
        <w:rPr>
          <w:bCs/>
          <w:smallCaps/>
        </w:rPr>
        <w:t>xx</w:t>
      </w:r>
      <w:r>
        <w:rPr>
          <w:bCs/>
        </w:rPr>
        <w:t>, y está claro que cada una de las chispas revolucio</w:t>
      </w:r>
      <w:r>
        <w:rPr>
          <w:bCs/>
        </w:rPr>
        <w:t xml:space="preserve">narias de esa centuria tuvieron su origen en el pensamiento martiano. No hablamos solo </w:t>
      </w:r>
      <w:r>
        <w:rPr>
          <w:bCs/>
        </w:rPr>
        <w:t xml:space="preserve">de la rebeldía política, sino </w:t>
      </w:r>
      <w:r>
        <w:rPr>
          <w:bCs/>
        </w:rPr>
        <w:t xml:space="preserve">de </w:t>
      </w:r>
      <w:r>
        <w:rPr>
          <w:bCs/>
        </w:rPr>
        <w:t xml:space="preserve">la impronta de renovación que transformó el arte y la literatura cubanas de las llamadas vanguardias, que de manera más o menos explícita siempre tuvieron como común denominador un compromiso del lado de la justicia, el patriotismo y el </w:t>
      </w:r>
      <w:r>
        <w:rPr>
          <w:bCs/>
        </w:rPr>
        <w:t>antimperialismo</w:t>
      </w:r>
      <w:r>
        <w:rPr>
          <w:bCs/>
        </w:rPr>
        <w:t xml:space="preserve"> y la </w:t>
      </w:r>
      <w:r>
        <w:rPr>
          <w:bCs/>
        </w:rPr>
        <w:t xml:space="preserve">defensa a ultranza de la </w:t>
      </w:r>
      <w:r>
        <w:rPr>
          <w:bCs/>
        </w:rPr>
        <w:t>cubanía</w:t>
      </w:r>
      <w:r>
        <w:rPr>
          <w:bCs/>
        </w:rPr>
        <w:t xml:space="preserve">.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 xml:space="preserve">Veamos de </w:t>
      </w:r>
      <w:r>
        <w:rPr>
          <w:bCs/>
        </w:rPr>
        <w:t>qué</w:t>
      </w:r>
      <w:r>
        <w:rPr>
          <w:bCs/>
        </w:rPr>
        <w:t xml:space="preserve"> modo define a Martí en 1951 la </w:t>
      </w:r>
      <w:r>
        <w:rPr>
          <w:bCs/>
        </w:rPr>
        <w:t>mirada iluminadora de Fina García</w:t>
      </w:r>
      <w:r>
        <w:rPr>
          <w:bCs/>
        </w:rPr>
        <w:t xml:space="preserve"> </w:t>
      </w:r>
      <w:r>
        <w:rPr>
          <w:bCs/>
        </w:rPr>
        <w:t>Marruz</w:t>
      </w:r>
      <w:r>
        <w:rPr>
          <w:bCs/>
        </w:rPr>
        <w:t>, quien se adelanta con este ensayo a las celebraciones oficiales del centenario</w:t>
      </w:r>
      <w:r>
        <w:rPr>
          <w:bCs/>
        </w:rPr>
        <w:t>:</w:t>
      </w:r>
    </w:p>
    <w:p>
      <w:pPr>
        <w:pStyle w:val="style0"/>
        <w:spacing w:after="0"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Desde niños nos envuelve, nos rodea, no en la tristeza del homenaje oficial, en la cita del político frío, o en el tributo inevitable del articulista de turno, sino en cada momento en que hemos podido</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entrever, en su oscura y fragmentaria ráfaga, el misterioso cuerpo de nuestra patria o de nuestra propia alma. Él solo es nuestra entera sustancia nacional y universal. Y allí donde en la medida de nuestras fuerzas participemos de ella, tendremos que encontrarnos con aquél que la realizó plenamente, y que en la abundancia de su corazón y el sacrificio de su vida dio con la n</w:t>
      </w:r>
      <w:r>
        <w:rPr>
          <w:rFonts w:ascii="Times New Roman" w:cs="Times New Roman" w:hAnsi="Times New Roman"/>
          <w:sz w:val="24"/>
          <w:szCs w:val="24"/>
          <w:lang w:val="es-ES_tradnl"/>
        </w:rPr>
        <w:t>aturalidad virginal del hombre.</w:t>
      </w:r>
      <w:r>
        <w:rPr>
          <w:rStyle w:val="style38"/>
          <w:rFonts w:ascii="Times New Roman" w:cs="Times New Roman" w:hAnsi="Times New Roman"/>
          <w:sz w:val="24"/>
          <w:szCs w:val="24"/>
          <w:lang w:val="es-ES_tradnl"/>
        </w:rPr>
        <w:footnoteReference w:id="5"/>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Cuando en plena república neocolonial, en el momento más sangriento de su historia</w:t>
      </w:r>
      <w:r>
        <w:rPr>
          <w:bCs/>
        </w:rPr>
        <w:t>,</w:t>
      </w:r>
      <w:r>
        <w:rPr>
          <w:bCs/>
        </w:rPr>
        <w:t xml:space="preserve"> </w:t>
      </w:r>
      <w:r>
        <w:rPr>
          <w:bCs/>
        </w:rPr>
        <w:t>se conmemoró el Centenario del</w:t>
      </w:r>
      <w:r>
        <w:rPr>
          <w:bCs/>
        </w:rPr>
        <w:t xml:space="preserve"> natalicio</w:t>
      </w:r>
      <w:r>
        <w:rPr>
          <w:bCs/>
        </w:rPr>
        <w:t xml:space="preserve"> del Apóstol, la juventud ávida de</w:t>
      </w:r>
      <w:r>
        <w:rPr>
          <w:bCs/>
        </w:rPr>
        <w:t xml:space="preserve"> </w:t>
      </w:r>
      <w:r>
        <w:rPr>
          <w:bCs/>
        </w:rPr>
        <w:t>redención se lanzó</w:t>
      </w:r>
      <w:r>
        <w:rPr>
          <w:bCs/>
        </w:rPr>
        <w:t xml:space="preserve"> </w:t>
      </w:r>
      <w:r>
        <w:rPr>
          <w:bCs/>
        </w:rPr>
        <w:t>a c</w:t>
      </w:r>
      <w:r>
        <w:rPr>
          <w:bCs/>
        </w:rPr>
        <w:t>ambiar nuestra realidad</w:t>
      </w:r>
      <w:r>
        <w:rPr>
          <w:bCs/>
        </w:rPr>
        <w:t>,</w:t>
      </w:r>
      <w:r>
        <w:rPr>
          <w:bCs/>
        </w:rPr>
        <w:t xml:space="preserve"> decidida a lavar la afrenta con su sangre generosa.</w:t>
      </w:r>
      <w:r>
        <w:rPr>
          <w:bCs/>
        </w:rPr>
        <w:t xml:space="preserve"> </w:t>
      </w:r>
      <w:r>
        <w:rPr>
          <w:bCs/>
        </w:rPr>
        <w:t>H</w:t>
      </w:r>
      <w:r>
        <w:rPr>
          <w:bCs/>
        </w:rPr>
        <w:t>ace</w:t>
      </w:r>
      <w:r>
        <w:rPr>
          <w:bCs/>
        </w:rPr>
        <w:t xml:space="preserve"> ya</w:t>
      </w:r>
      <w:r>
        <w:rPr>
          <w:bCs/>
        </w:rPr>
        <w:t xml:space="preserve"> 70 años </w:t>
      </w:r>
      <w:r>
        <w:rPr>
          <w:bCs/>
        </w:rPr>
        <w:t xml:space="preserve">de la entrada en la historia de aquella </w:t>
      </w:r>
      <w:r>
        <w:rPr>
          <w:bCs/>
        </w:rPr>
        <w:t>generación extraordinaria</w:t>
      </w:r>
      <w:r>
        <w:rPr>
          <w:bCs/>
        </w:rPr>
        <w:t>,</w:t>
      </w:r>
      <w:r>
        <w:rPr>
          <w:bCs/>
        </w:rPr>
        <w:t xml:space="preserve"> heredera de lo más puro de la rebeldía nacional.</w:t>
      </w:r>
      <w:r>
        <w:rPr>
          <w:bCs/>
        </w:rPr>
        <w:t xml:space="preserve"> </w:t>
      </w:r>
      <w:r>
        <w:rPr>
          <w:bCs/>
        </w:rPr>
        <w:t>S</w:t>
      </w:r>
      <w:r>
        <w:rPr>
          <w:bCs/>
        </w:rPr>
        <w:t>e</w:t>
      </w:r>
      <w:r>
        <w:rPr>
          <w:bCs/>
        </w:rPr>
        <w:t xml:space="preserve"> iniciaba entonces</w:t>
      </w:r>
      <w:r>
        <w:rPr>
          <w:bCs/>
        </w:rPr>
        <w:t xml:space="preserve"> </w:t>
      </w:r>
      <w:r>
        <w:rPr>
          <w:bCs/>
        </w:rPr>
        <w:t>un proceso de materialización del ideario martiano con sentido transformador de la sociedad cubana</w:t>
      </w:r>
      <w:r>
        <w:rPr>
          <w:bCs/>
        </w:rPr>
        <w:t>, ahora sí del lado de los pobres de la tierra</w:t>
      </w:r>
      <w:r>
        <w:rPr>
          <w:bCs/>
        </w:rPr>
        <w:t>, como planteara Fidel en el programa del Moncada</w:t>
      </w:r>
      <w:r>
        <w:rPr>
          <w:bCs/>
        </w:rPr>
        <w:t xml:space="preserve">. </w:t>
      </w:r>
      <w:r>
        <w:rPr>
          <w:bCs/>
        </w:rPr>
        <w:t>Una revolución que significaba no solo el</w:t>
      </w:r>
      <w:r>
        <w:rPr>
          <w:bCs/>
        </w:rPr>
        <w:t xml:space="preserve"> alcanzar</w:t>
      </w:r>
      <w:r>
        <w:rPr>
          <w:bCs/>
        </w:rPr>
        <w:t xml:space="preserve"> </w:t>
      </w:r>
      <w:r>
        <w:rPr>
          <w:bCs/>
        </w:rPr>
        <w:t>la soberanía frustrada en los mismos natales de la República,</w:t>
      </w:r>
      <w:r>
        <w:rPr>
          <w:bCs/>
        </w:rPr>
        <w:t xml:space="preserve"> </w:t>
      </w:r>
      <w:r>
        <w:rPr>
          <w:bCs/>
        </w:rPr>
        <w:t>y sus inmediatas consecuencias políticas y económicas. Estábamos ante</w:t>
      </w:r>
      <w:r>
        <w:rPr>
          <w:bCs/>
        </w:rPr>
        <w:t xml:space="preserve"> </w:t>
      </w:r>
      <w:r>
        <w:rPr>
          <w:bCs/>
        </w:rPr>
        <w:t>un hecho cultural sin precedentes, que cambió el destino de millones de personas y situó a Cuba</w:t>
      </w:r>
      <w:r>
        <w:rPr>
          <w:bCs/>
        </w:rPr>
        <w:t>, como nunca antes,</w:t>
      </w:r>
      <w:r>
        <w:rPr>
          <w:bCs/>
        </w:rPr>
        <w:t xml:space="preserve"> </w:t>
      </w:r>
      <w:r>
        <w:rPr>
          <w:bCs/>
        </w:rPr>
        <w:t xml:space="preserve">en una posición de dignidad y decoro de gran relieve a nivel internacional.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El Centro de Estudios Martianos es un resultado de todo ese proceso transformador. No voy a abundar aquí en detalles de los orígenes que todos conocemos</w:t>
      </w:r>
      <w:r>
        <w:rPr>
          <w:bCs/>
        </w:rPr>
        <w:t xml:space="preserve">, pues </w:t>
      </w:r>
      <w:r>
        <w:rPr>
          <w:bCs/>
        </w:rPr>
        <w:t xml:space="preserve">se rememoran </w:t>
      </w:r>
      <w:r>
        <w:rPr>
          <w:bCs/>
        </w:rPr>
        <w:t>en cada aniversario. Surg</w:t>
      </w:r>
      <w:r>
        <w:rPr>
          <w:bCs/>
        </w:rPr>
        <w:t>ido al amparo de la Biblioteca N</w:t>
      </w:r>
      <w:r>
        <w:rPr>
          <w:bCs/>
        </w:rPr>
        <w:t xml:space="preserve">acional y su </w:t>
      </w:r>
      <w:r>
        <w:rPr>
          <w:bCs/>
        </w:rPr>
        <w:t>S</w:t>
      </w:r>
      <w:r>
        <w:rPr>
          <w:bCs/>
        </w:rPr>
        <w:t xml:space="preserve">ala Martí, y bajo los auspicios de intelectuales de talla mayor como </w:t>
      </w:r>
      <w:r>
        <w:rPr>
          <w:bCs/>
        </w:rPr>
        <w:t>Cintio</w:t>
      </w:r>
      <w:r>
        <w:rPr>
          <w:bCs/>
        </w:rPr>
        <w:t xml:space="preserve"> </w:t>
      </w:r>
      <w:r>
        <w:rPr>
          <w:bCs/>
        </w:rPr>
        <w:t>Vitier</w:t>
      </w:r>
      <w:r>
        <w:rPr>
          <w:bCs/>
        </w:rPr>
        <w:t xml:space="preserve">, Fina García </w:t>
      </w:r>
      <w:r>
        <w:rPr>
          <w:bCs/>
        </w:rPr>
        <w:t>Marruz</w:t>
      </w:r>
      <w:r>
        <w:rPr>
          <w:bCs/>
        </w:rPr>
        <w:t xml:space="preserve">, Juan </w:t>
      </w:r>
      <w:r>
        <w:rPr>
          <w:bCs/>
        </w:rPr>
        <w:t>Marinello</w:t>
      </w:r>
      <w:r>
        <w:rPr>
          <w:bCs/>
        </w:rPr>
        <w:t xml:space="preserve"> y Roberto F</w:t>
      </w:r>
      <w:r>
        <w:rPr>
          <w:bCs/>
        </w:rPr>
        <w:t>ernández Retamar, entre otros,</w:t>
      </w:r>
      <w:r>
        <w:rPr>
          <w:bCs/>
        </w:rPr>
        <w:t xml:space="preserve"> </w:t>
      </w:r>
      <w:r>
        <w:rPr>
          <w:bCs/>
        </w:rPr>
        <w:t>con tales antecedentes</w:t>
      </w:r>
      <w:r>
        <w:rPr>
          <w:bCs/>
        </w:rPr>
        <w:t xml:space="preserve"> en el legado del Apóstol, y hasta en la c</w:t>
      </w:r>
      <w:r>
        <w:rPr>
          <w:bCs/>
        </w:rPr>
        <w:t>oincidencia de fechas que apuntába</w:t>
      </w:r>
      <w:r>
        <w:rPr>
          <w:bCs/>
        </w:rPr>
        <w:t>mos al principio</w:t>
      </w:r>
      <w:r>
        <w:rPr>
          <w:bCs/>
        </w:rPr>
        <w:t xml:space="preserve">, este Centro </w:t>
      </w:r>
      <w:r>
        <w:rPr>
          <w:bCs/>
        </w:rPr>
        <w:t>tiene como máxima la calidad profesional de su colectivo, los resultados académicos</w:t>
      </w:r>
      <w:r>
        <w:rPr>
          <w:bCs/>
        </w:rPr>
        <w:t xml:space="preserve"> de valía</w:t>
      </w:r>
      <w:r>
        <w:rPr>
          <w:bCs/>
        </w:rPr>
        <w:t>, los aportes a la promoción de esa fortaleza</w:t>
      </w:r>
      <w:r>
        <w:rPr>
          <w:bCs/>
        </w:rPr>
        <w:t xml:space="preserve"> </w:t>
      </w:r>
      <w:r>
        <w:rPr>
          <w:bCs/>
        </w:rPr>
        <w:t>que es la obra de José Martí, tanto en Cuba como en el extranjero, y la capacidad</w:t>
      </w:r>
      <w:r>
        <w:rPr>
          <w:bCs/>
        </w:rPr>
        <w:t xml:space="preserve"> y osadía necesarias</w:t>
      </w:r>
      <w:r>
        <w:rPr>
          <w:bCs/>
        </w:rPr>
        <w:t xml:space="preserve"> para enfrentar con creatividad y compromiso las dificultades que afectan al mundo de hoy. </w:t>
      </w:r>
    </w:p>
    <w:p>
      <w:pPr>
        <w:pStyle w:val="style94"/>
        <w:spacing w:before="0" w:beforeAutospacing="false" w:after="0" w:afterAutospacing="false" w:lineRule="auto" w:line="360"/>
        <w:jc w:val="both"/>
        <w:rPr>
          <w:bCs/>
        </w:rPr>
      </w:pPr>
    </w:p>
    <w:p>
      <w:pPr>
        <w:pStyle w:val="style94"/>
        <w:spacing w:before="0" w:beforeAutospacing="false" w:after="0" w:afterAutospacing="false" w:lineRule="auto" w:line="360"/>
        <w:jc w:val="both"/>
        <w:rPr>
          <w:bCs/>
        </w:rPr>
      </w:pPr>
      <w:r>
        <w:rPr>
          <w:bCs/>
        </w:rPr>
        <w:t>Continuemos nuestra labor de investigación con el rigor que nos caracteriza y la convicción de que hacemos una obra de amor, de fortalecimiento de la unidad nacional, de cimentación de la cultura de paz , de respeto, de diálogo, convencidos de que podemos contribuir decisivamente a la construcción de una Cuba mejor, más digna, más justa, pero con el orgullo de defender a toda costa la soberan</w:t>
      </w:r>
      <w:r>
        <w:rPr>
          <w:bCs/>
        </w:rPr>
        <w:t>ía nacional</w:t>
      </w:r>
      <w:r>
        <w:rPr>
          <w:bCs/>
        </w:rPr>
        <w:t>, nunca negociable,</w:t>
      </w:r>
      <w:r>
        <w:rPr>
          <w:bCs/>
        </w:rPr>
        <w:t xml:space="preserve"> </w:t>
      </w:r>
      <w:r>
        <w:rPr>
          <w:bCs/>
        </w:rPr>
        <w:t xml:space="preserve">y </w:t>
      </w:r>
      <w:r>
        <w:rPr>
          <w:bCs/>
        </w:rPr>
        <w:t>de</w:t>
      </w:r>
      <w:r>
        <w:rPr>
          <w:bCs/>
        </w:rPr>
        <w:t xml:space="preserve"> </w:t>
      </w:r>
      <w:r>
        <w:rPr>
          <w:bCs/>
        </w:rPr>
        <w:t>no aceptar imposiciones foráneas</w:t>
      </w:r>
      <w:r>
        <w:rPr>
          <w:bCs/>
        </w:rPr>
        <w:t>, como el bloqueo y sus derivados,</w:t>
      </w:r>
      <w:r>
        <w:rPr>
          <w:bCs/>
        </w:rPr>
        <w:t xml:space="preserve"> </w:t>
      </w:r>
      <w:r>
        <w:rPr>
          <w:bCs/>
        </w:rPr>
        <w:t>que agreden nuestra dignidad</w:t>
      </w:r>
      <w:r>
        <w:rPr>
          <w:bCs/>
        </w:rPr>
        <w:t>, desconocen nuestros derechos</w:t>
      </w:r>
      <w:r>
        <w:rPr>
          <w:bCs/>
        </w:rPr>
        <w:t xml:space="preserve"> </w:t>
      </w:r>
      <w:r>
        <w:rPr>
          <w:bCs/>
        </w:rPr>
        <w:t xml:space="preserve">y perjudican </w:t>
      </w:r>
      <w:r>
        <w:rPr>
          <w:bCs/>
        </w:rPr>
        <w:t xml:space="preserve">de manera criminal </w:t>
      </w:r>
      <w:r>
        <w:rPr>
          <w:bCs/>
        </w:rPr>
        <w:t xml:space="preserve">la calidad de vida de nuestro pueblo. </w:t>
      </w:r>
    </w:p>
    <w:p>
      <w:pPr>
        <w:pStyle w:val="style94"/>
        <w:spacing w:before="0" w:beforeAutospacing="false" w:after="0" w:afterAutospacing="false" w:lineRule="auto" w:line="360"/>
        <w:jc w:val="both"/>
        <w:rPr>
          <w:bCs/>
        </w:rPr>
      </w:pPr>
    </w:p>
    <w:bookmarkStart w:id="0" w:name="_GoBack"/>
    <w:bookmarkEnd w:id="0"/>
    <w:p>
      <w:pPr>
        <w:pStyle w:val="style94"/>
        <w:spacing w:before="0" w:beforeAutospacing="false" w:after="0" w:afterAutospacing="false" w:lineRule="auto" w:line="360"/>
        <w:jc w:val="both"/>
        <w:rPr>
          <w:bCs/>
        </w:rPr>
      </w:pPr>
      <w:r>
        <w:rPr>
          <w:bCs/>
        </w:rPr>
        <w:t>En este colectivo no estamos hoy t</w:t>
      </w:r>
      <w:r>
        <w:rPr>
          <w:bCs/>
        </w:rPr>
        <w:t>odos los que han formado parte de él</w:t>
      </w:r>
      <w:r>
        <w:rPr>
          <w:bCs/>
        </w:rPr>
        <w:t xml:space="preserve"> durante estos largos años. Cada uno de ellos, tiene un lugar preferente en nuestros corazones, y su aporte ha hecho posible los resultados </w:t>
      </w:r>
      <w:r>
        <w:rPr>
          <w:bCs/>
        </w:rPr>
        <w:t>de</w:t>
      </w:r>
      <w:r>
        <w:rPr>
          <w:bCs/>
        </w:rPr>
        <w:t xml:space="preserve"> la ins</w:t>
      </w:r>
      <w:r>
        <w:rPr>
          <w:bCs/>
        </w:rPr>
        <w:t>titución. Nuestro recuerdo,</w:t>
      </w:r>
      <w:r>
        <w:rPr>
          <w:bCs/>
        </w:rPr>
        <w:t xml:space="preserve"> afecto </w:t>
      </w:r>
      <w:r>
        <w:rPr>
          <w:bCs/>
        </w:rPr>
        <w:t>y gratitud</w:t>
      </w:r>
      <w:r>
        <w:rPr>
          <w:bCs/>
        </w:rPr>
        <w:t xml:space="preserve"> </w:t>
      </w:r>
      <w:r>
        <w:rPr>
          <w:bCs/>
        </w:rPr>
        <w:t xml:space="preserve">a cada uno de los ausentes, con la certeza de que todo el que ha sido tocado por el espíritu martiano hará obra de amor por su patria y tendrá como blasón </w:t>
      </w:r>
      <w:r>
        <w:rPr>
          <w:bCs/>
        </w:rPr>
        <w:t xml:space="preserve">personal </w:t>
      </w:r>
      <w:r>
        <w:rPr>
          <w:bCs/>
        </w:rPr>
        <w:t>la honradez</w:t>
      </w:r>
      <w:r>
        <w:rPr>
          <w:bCs/>
        </w:rPr>
        <w:t xml:space="preserve"> y la humildad</w:t>
      </w:r>
      <w:r>
        <w:rPr>
          <w:bCs/>
        </w:rPr>
        <w:t xml:space="preserve">. </w:t>
      </w:r>
      <w:r>
        <w:rPr>
          <w:bCs/>
        </w:rPr>
        <w:t>A los que se han ido para siempre, luz para sus almas y gracias por el ejemplo. Su obra viva sigue siendo útil</w:t>
      </w:r>
      <w:r>
        <w:rPr>
          <w:bCs/>
        </w:rPr>
        <w:t xml:space="preserve"> y nos alienta e</w:t>
      </w:r>
      <w:r>
        <w:rPr>
          <w:bCs/>
        </w:rPr>
        <w:t>n</w:t>
      </w:r>
      <w:r>
        <w:rPr>
          <w:bCs/>
        </w:rPr>
        <w:t xml:space="preserve"> las dificultades del día a día, pues</w:t>
      </w:r>
      <w:r>
        <w:rPr>
          <w:bCs/>
        </w:rPr>
        <w:t xml:space="preserve"> como dijera Martí, </w:t>
      </w:r>
      <w:r>
        <w:rPr>
          <w:bCs/>
        </w:rPr>
        <w:t>la muerte no es verdad para quienes cumplieron bien con la obra de la vida. Muchas gracias a todos</w:t>
      </w:r>
      <w:r>
        <w:rPr>
          <w:bCs/>
        </w:rPr>
        <w:t>, y confiemos en el futuro, en el mejoramiento humano y en la utilidad de la virtud.</w:t>
      </w:r>
      <w:r>
        <w:rPr>
          <w:bCs/>
        </w:rPr>
        <w:t xml:space="preserve"> </w:t>
      </w:r>
    </w:p>
    <w:p>
      <w:pPr>
        <w:pStyle w:val="style94"/>
        <w:spacing w:before="0" w:beforeAutospacing="false" w:after="0" w:afterAutospacing="false" w:lineRule="auto" w:line="360"/>
        <w:jc w:val="both"/>
        <w:rPr>
          <w:b/>
          <w:bCs/>
        </w:rPr>
      </w:pPr>
    </w:p>
    <w:p>
      <w:pPr>
        <w:pStyle w:val="style0"/>
        <w:spacing w:after="0" w:lineRule="auto" w:line="360"/>
        <w:jc w:val="both"/>
        <w:rPr>
          <w:rFonts w:ascii="Times New Roman" w:cs="Times New Roman" w:hAnsi="Times New Roman"/>
          <w:sz w:val="24"/>
          <w:szCs w:val="24"/>
        </w:rPr>
      </w:pPr>
    </w:p>
    <w:sectPr>
      <w:footerReference w:type="default" r:id="rId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rPr>
      <w:t>3</w:t>
    </w:r>
    <w:r>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José Martí,</w:t>
      </w:r>
      <w:r>
        <w:rPr>
          <w:rFonts w:ascii="Times New Roman" w:cs="Times New Roman" w:hAnsi="Times New Roman"/>
        </w:rPr>
        <w:t xml:space="preserve"> </w:t>
      </w:r>
      <w:r>
        <w:rPr>
          <w:rFonts w:ascii="Times New Roman" w:cs="Times New Roman" w:hAnsi="Times New Roman"/>
          <w:i/>
        </w:rPr>
        <w:t>OC</w:t>
      </w:r>
      <w:r>
        <w:rPr>
          <w:rFonts w:ascii="Times New Roman" w:cs="Times New Roman" w:hAnsi="Times New Roman"/>
        </w:rPr>
        <w:t xml:space="preserve">; t. 8, p. 243. </w:t>
      </w:r>
    </w:p>
  </w:footnote>
  <w:footnote w:id="2">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Ibídem</w:t>
      </w:r>
      <w:r>
        <w:rPr>
          <w:rFonts w:ascii="Times New Roman" w:cs="Times New Roman" w:hAnsi="Times New Roman"/>
        </w:rPr>
        <w:t xml:space="preserve">, t. 18, p. 304. </w:t>
      </w:r>
    </w:p>
  </w:footnote>
  <w:footnote w:id="3">
    <w:p>
      <w:pPr>
        <w:pStyle w:val="style94"/>
        <w:spacing w:before="0" w:beforeAutospacing="false" w:after="0" w:afterAutospacing="false"/>
        <w:jc w:val="both"/>
        <w:rPr>
          <w:sz w:val="20"/>
          <w:szCs w:val="20"/>
        </w:rPr>
      </w:pPr>
      <w:r>
        <w:rPr>
          <w:rStyle w:val="style38"/>
          <w:sz w:val="20"/>
          <w:szCs w:val="20"/>
        </w:rPr>
        <w:footnoteRef/>
      </w:r>
      <w:r>
        <w:rPr>
          <w:sz w:val="20"/>
          <w:szCs w:val="20"/>
        </w:rPr>
        <w:t xml:space="preserve"> </w:t>
      </w:r>
      <w:r>
        <w:rPr>
          <w:sz w:val="20"/>
          <w:szCs w:val="20"/>
        </w:rPr>
        <w:t xml:space="preserve">(“La última página”, </w:t>
      </w:r>
      <w:r>
        <w:rPr>
          <w:i/>
          <w:sz w:val="20"/>
          <w:szCs w:val="20"/>
        </w:rPr>
        <w:t>La Edad de Oro</w:t>
      </w:r>
      <w:r>
        <w:rPr>
          <w:sz w:val="20"/>
          <w:szCs w:val="20"/>
        </w:rPr>
        <w:t>, no. 1,</w:t>
      </w:r>
      <w:r>
        <w:rPr>
          <w:sz w:val="20"/>
          <w:szCs w:val="20"/>
        </w:rPr>
        <w:t xml:space="preserve"> Nueva York, julio de </w:t>
      </w:r>
      <w:r>
        <w:rPr>
          <w:sz w:val="20"/>
          <w:szCs w:val="20"/>
        </w:rPr>
        <w:t>1889).</w:t>
      </w:r>
      <w:r>
        <w:rPr>
          <w:sz w:val="20"/>
          <w:szCs w:val="20"/>
        </w:rPr>
        <w:t xml:space="preserve"> </w:t>
      </w:r>
      <w:r>
        <w:rPr>
          <w:sz w:val="20"/>
          <w:szCs w:val="20"/>
        </w:rPr>
        <w:t>Ibídem, t</w:t>
      </w:r>
      <w:r>
        <w:rPr>
          <w:sz w:val="20"/>
          <w:szCs w:val="20"/>
        </w:rPr>
        <w:t>. 18, p. 349.</w:t>
      </w:r>
    </w:p>
  </w:footnote>
  <w:footnote w:id="4">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JM,</w:t>
      </w:r>
      <w:r>
        <w:rPr>
          <w:rFonts w:ascii="Times New Roman" w:cs="Times New Roman" w:hAnsi="Times New Roman"/>
        </w:rPr>
        <w:t xml:space="preserve"> </w:t>
      </w:r>
      <w:r>
        <w:rPr>
          <w:rFonts w:ascii="Times New Roman" w:cs="Times New Roman" w:hAnsi="Times New Roman"/>
          <w:i/>
        </w:rPr>
        <w:t>Epistolario</w:t>
      </w:r>
      <w:r>
        <w:rPr>
          <w:rFonts w:ascii="Times New Roman" w:cs="Times New Roman" w:hAnsi="Times New Roman"/>
        </w:rPr>
        <w:t xml:space="preserve">, t. </w:t>
      </w:r>
      <w:r>
        <w:rPr>
          <w:rFonts w:ascii="Times New Roman" w:cs="Times New Roman" w:hAnsi="Times New Roman"/>
        </w:rPr>
        <w:t xml:space="preserve">22, p. 163. </w:t>
      </w:r>
    </w:p>
  </w:footnote>
  <w:footnote w:id="5">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Fina García </w:t>
      </w:r>
      <w:r>
        <w:rPr>
          <w:rFonts w:ascii="Times New Roman" w:cs="Times New Roman" w:hAnsi="Times New Roman"/>
        </w:rPr>
        <w:t>Marruz</w:t>
      </w:r>
      <w:r>
        <w:rPr>
          <w:rFonts w:ascii="Times New Roman" w:cs="Times New Roman" w:hAnsi="Times New Roman"/>
        </w:rPr>
        <w:t>, “José Martí</w:t>
      </w:r>
      <w:r>
        <w:rPr>
          <w:rFonts w:ascii="Times New Roman" w:cs="Times New Roman" w:hAnsi="Times New Roman"/>
        </w:rPr>
        <w:t>”</w:t>
      </w:r>
      <w:r>
        <w:rPr>
          <w:rFonts w:ascii="Times New Roman" w:cs="Times New Roman" w:hAnsi="Times New Roman"/>
        </w:rPr>
        <w:t>, e</w:t>
      </w:r>
      <w:r>
        <w:rPr>
          <w:rFonts w:ascii="Times New Roman" w:cs="Times New Roman" w:hAnsi="Times New Roman"/>
        </w:rPr>
        <w:t xml:space="preserve">n </w:t>
      </w:r>
      <w:r>
        <w:rPr>
          <w:rFonts w:ascii="Times New Roman" w:cs="Times New Roman" w:hAnsi="Times New Roman"/>
          <w:i/>
        </w:rPr>
        <w:t>Ensayos</w:t>
      </w:r>
      <w:r>
        <w:rPr>
          <w:rFonts w:ascii="Times New Roman" w:cs="Times New Roman" w:hAnsi="Times New Roman"/>
        </w:rPr>
        <w:t xml:space="preserve">, Letras Cubanas, La Habana, 2003, p. 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s-ES"/>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Texto nota pie C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8"/>
    <w:uiPriority w:val="99"/>
    <w:pPr>
      <w:tabs>
        <w:tab w:val="center" w:leader="none" w:pos="4252"/>
        <w:tab w:val="right" w:leader="none" w:pos="8504"/>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252"/>
        <w:tab w:val="right" w:leader="none" w:pos="8504"/>
      </w:tabs>
      <w:spacing w:after="0" w:lineRule="auto" w:line="240"/>
    </w:pPr>
    <w:rPr/>
  </w:style>
  <w:style w:type="character" w:customStyle="1" w:styleId="style4099">
    <w:name w:val="Pie de página Car"/>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69F4-5893-426A-8086-24EE8B6D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1970</Words>
  <Pages>5</Pages>
  <Characters>9458</Characters>
  <Application>WPS Office</Application>
  <DocSecurity>0</DocSecurity>
  <Paragraphs>54</Paragraphs>
  <ScaleCrop>false</ScaleCrop>
  <LinksUpToDate>false</LinksUpToDate>
  <CharactersWithSpaces>11423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2023-07-21T10:20:12Z</dcterms:created>
  <dc:creator>Marlene Vázquez Pérez</dc:creator>
  <lastModifiedBy>2201117TG</lastModifiedBy>
  <dcterms:modified xsi:type="dcterms:W3CDTF">2023-07-21T10:20:12Z</dcterms:modified>
  <revision>10</revision>
</coreProperties>
</file>

<file path=docProps/custom.xml><?xml version="1.0" encoding="utf-8"?>
<Properties xmlns="http://schemas.openxmlformats.org/officeDocument/2006/custom-properties" xmlns:vt="http://schemas.openxmlformats.org/officeDocument/2006/docPropsVTypes"/>
</file>